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ustomizations.xml" ContentType="application/vnd.ms-word.keyMapCustomization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default" w:ascii="Times New Roman" w:hAnsi="Times New Roman" w:cs="Times New Roman"/>
          <w:b/>
          <w:sz w:val="24"/>
        </w:rPr>
      </w:pPr>
      <w:r>
        <w:rPr>
          <w:rFonts w:hint="default" w:ascii="Times New Roman" w:hAnsi="Times New Roman" w:cs="Times New Roman"/>
          <w:b/>
          <w:sz w:val="24"/>
        </w:rPr>
        <w:t>职业卫生技术报告网上公示单</w:t>
      </w:r>
    </w:p>
    <w:tbl>
      <w:tblPr>
        <w:tblStyle w:val="13"/>
        <w:tblW w:w="5015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51" w:type="dxa"/>
          <w:left w:w="51" w:type="dxa"/>
          <w:bottom w:w="51" w:type="dxa"/>
          <w:right w:w="51" w:type="dxa"/>
        </w:tblCellMar>
      </w:tblPr>
      <w:tblGrid>
        <w:gridCol w:w="1178"/>
        <w:gridCol w:w="1748"/>
        <w:gridCol w:w="1518"/>
        <w:gridCol w:w="622"/>
        <w:gridCol w:w="1763"/>
        <w:gridCol w:w="335"/>
        <w:gridCol w:w="20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1" w:type="dxa"/>
            <w:left w:w="51" w:type="dxa"/>
            <w:bottom w:w="51" w:type="dxa"/>
            <w:right w:w="51" w:type="dxa"/>
          </w:tblCellMar>
        </w:tblPrEx>
        <w:trPr>
          <w:cantSplit/>
          <w:trHeight w:val="284" w:hRule="atLeast"/>
        </w:trPr>
        <w:tc>
          <w:tcPr>
            <w:tcW w:w="640" w:type="pc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用人单位</w:t>
            </w:r>
          </w:p>
        </w:tc>
        <w:tc>
          <w:tcPr>
            <w:tcW w:w="2113" w:type="pct"/>
            <w:gridSpan w:val="3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</w:rPr>
              <w:t>山东华创稀土新材料有限公司</w:t>
            </w:r>
          </w:p>
        </w:tc>
        <w:tc>
          <w:tcPr>
            <w:tcW w:w="958" w:type="pc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联系人</w:t>
            </w:r>
          </w:p>
        </w:tc>
        <w:tc>
          <w:tcPr>
            <w:tcW w:w="1288" w:type="pct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eastAsia="宋体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cs="Times New Roman"/>
                <w:color w:val="000000"/>
                <w:kern w:val="0"/>
                <w:szCs w:val="21"/>
                <w:lang w:val="en-US" w:eastAsia="zh-CN"/>
              </w:rPr>
              <w:t>林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  <w:lang w:val="en-US" w:eastAsia="zh-CN"/>
              </w:rPr>
              <w:t>经理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1" w:type="dxa"/>
            <w:left w:w="51" w:type="dxa"/>
            <w:bottom w:w="51" w:type="dxa"/>
            <w:right w:w="51" w:type="dxa"/>
          </w:tblCellMar>
        </w:tblPrEx>
        <w:trPr>
          <w:cantSplit/>
          <w:trHeight w:val="284" w:hRule="atLeast"/>
        </w:trPr>
        <w:tc>
          <w:tcPr>
            <w:tcW w:w="640" w:type="pc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项目名称</w:t>
            </w:r>
          </w:p>
        </w:tc>
        <w:tc>
          <w:tcPr>
            <w:tcW w:w="2113" w:type="pct"/>
            <w:gridSpan w:val="3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</w:rPr>
              <w:t>年产2200吨高纯稀土金属靶材项目</w:t>
            </w:r>
          </w:p>
        </w:tc>
        <w:tc>
          <w:tcPr>
            <w:tcW w:w="958" w:type="pc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建设地址</w:t>
            </w:r>
          </w:p>
        </w:tc>
        <w:tc>
          <w:tcPr>
            <w:tcW w:w="1288" w:type="pct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梁山县马营镇稀土产业园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1" w:type="dxa"/>
            <w:left w:w="51" w:type="dxa"/>
            <w:bottom w:w="51" w:type="dxa"/>
            <w:right w:w="51" w:type="dxa"/>
          </w:tblCellMar>
        </w:tblPrEx>
        <w:trPr>
          <w:cantSplit/>
          <w:trHeight w:val="284" w:hRule="atLeast"/>
        </w:trPr>
        <w:tc>
          <w:tcPr>
            <w:tcW w:w="640" w:type="pc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类别</w:t>
            </w:r>
          </w:p>
        </w:tc>
        <w:tc>
          <w:tcPr>
            <w:tcW w:w="4359" w:type="pct"/>
            <w:gridSpan w:val="6"/>
            <w:noWrap w:val="0"/>
            <w:vAlign w:val="center"/>
          </w:tcPr>
          <w:p>
            <w:pPr>
              <w:spacing w:line="240" w:lineRule="exact"/>
              <w:jc w:val="left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职业病危害预评价</w:t>
            </w:r>
            <w:r>
              <w:rPr>
                <w:rFonts w:hint="default" w:ascii="Times New Roman" w:hAnsi="Times New Roman" w:cs="Times New Roman"/>
                <w:szCs w:val="21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szCs w:val="21"/>
              </w:rPr>
              <w:t xml:space="preserve">          职业病防护设施设计专篇□</w:t>
            </w:r>
          </w:p>
          <w:p>
            <w:pPr>
              <w:spacing w:line="240" w:lineRule="exact"/>
              <w:jc w:val="left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职业病危害控制效果评价□    职业病危害现状评价□</w:t>
            </w:r>
          </w:p>
          <w:p>
            <w:pPr>
              <w:spacing w:line="240" w:lineRule="exact"/>
              <w:jc w:val="left"/>
              <w:rPr>
                <w:rFonts w:hint="default" w:ascii="Times New Roman" w:hAnsi="Times New Roman" w:cs="Times New Roman"/>
                <w:szCs w:val="21"/>
                <w:u w:val="single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检测评价□                  其它 □</w:t>
            </w:r>
            <w:r>
              <w:rPr>
                <w:rFonts w:hint="default" w:ascii="Times New Roman" w:hAnsi="Times New Roman" w:cs="Times New Roman"/>
                <w:szCs w:val="21"/>
                <w:u w:val="single"/>
              </w:rPr>
              <w:t xml:space="preserve">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1" w:type="dxa"/>
            <w:left w:w="51" w:type="dxa"/>
            <w:bottom w:w="51" w:type="dxa"/>
            <w:right w:w="51" w:type="dxa"/>
          </w:tblCellMar>
        </w:tblPrEx>
        <w:trPr>
          <w:cantSplit/>
          <w:trHeight w:val="284" w:hRule="atLeast"/>
        </w:trPr>
        <w:tc>
          <w:tcPr>
            <w:tcW w:w="640" w:type="pct"/>
            <w:noWrap w:val="0"/>
            <w:vAlign w:val="center"/>
          </w:tcPr>
          <w:p>
            <w:pPr>
              <w:spacing w:line="240" w:lineRule="exact"/>
              <w:jc w:val="left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项目简介</w:t>
            </w:r>
          </w:p>
        </w:tc>
        <w:tc>
          <w:tcPr>
            <w:tcW w:w="4359" w:type="pct"/>
            <w:gridSpan w:val="6"/>
            <w:noWrap w:val="0"/>
            <w:vAlign w:val="center"/>
          </w:tcPr>
          <w:p>
            <w:pPr>
              <w:spacing w:line="240" w:lineRule="exact"/>
              <w:jc w:val="left"/>
              <w:rPr>
                <w:rFonts w:hint="default"/>
                <w:lang w:eastAsia="zh-CN"/>
              </w:rPr>
            </w:pPr>
            <w:r>
              <w:rPr>
                <w:rFonts w:hint="default"/>
                <w:lang w:eastAsia="zh-CN"/>
              </w:rPr>
              <w:t>山东华创稀土新材料有限公司成立于2021年11月24日，法定代表人</w:t>
            </w:r>
            <w:bookmarkStart w:id="0" w:name="_Hlt116119898"/>
            <w:r>
              <w:rPr>
                <w:rFonts w:hint="default"/>
                <w:lang w:eastAsia="zh-CN"/>
              </w:rPr>
              <w:fldChar w:fldCharType="begin"/>
            </w:r>
            <w:r>
              <w:rPr>
                <w:rFonts w:hint="default"/>
                <w:lang w:eastAsia="zh-CN"/>
              </w:rPr>
              <w:instrText xml:space="preserve"> HYPERLINK "https://aiqicha.baidu.com/person?personId=118e133322063e9ad5fca1077cde9467" \t "https://aiqicha.baidu.com/_blank" </w:instrText>
            </w:r>
            <w:r>
              <w:rPr>
                <w:rFonts w:hint="default"/>
                <w:lang w:eastAsia="zh-CN"/>
              </w:rPr>
              <w:fldChar w:fldCharType="separate"/>
            </w:r>
            <w:r>
              <w:rPr>
                <w:rFonts w:hint="default"/>
                <w:lang w:eastAsia="zh-CN"/>
              </w:rPr>
              <w:t>陈宗华</w:t>
            </w:r>
            <w:r>
              <w:rPr>
                <w:rFonts w:hint="default"/>
                <w:lang w:eastAsia="zh-CN"/>
              </w:rPr>
              <w:fldChar w:fldCharType="end"/>
            </w:r>
            <w:bookmarkEnd w:id="0"/>
            <w:r>
              <w:rPr>
                <w:rFonts w:hint="default"/>
                <w:lang w:eastAsia="zh-CN"/>
              </w:rPr>
              <w:t>，注册资金3600万元人民币，注册地址为山东省济宁市梁山县马营镇稀土产业园内。</w:t>
            </w:r>
          </w:p>
          <w:p>
            <w:pPr>
              <w:spacing w:line="240" w:lineRule="exact"/>
              <w:jc w:val="left"/>
              <w:rPr>
                <w:rFonts w:hint="default"/>
                <w:lang w:eastAsia="zh-CN"/>
              </w:rPr>
            </w:pPr>
            <w:r>
              <w:rPr>
                <w:rFonts w:hint="default"/>
                <w:lang w:eastAsia="zh-CN"/>
              </w:rPr>
              <w:t>公司类型：其他有限责任公司。</w:t>
            </w:r>
          </w:p>
          <w:p>
            <w:pPr>
              <w:spacing w:line="240" w:lineRule="exact"/>
              <w:jc w:val="left"/>
              <w:rPr>
                <w:rFonts w:hint="default"/>
                <w:lang w:eastAsia="zh-CN"/>
              </w:rPr>
            </w:pPr>
            <w:r>
              <w:rPr>
                <w:rFonts w:hint="default"/>
                <w:lang w:eastAsia="zh-CN"/>
              </w:rPr>
              <w:t>经营范围：一般项目：新材料技术推广服务；新材料技术研发；有色金属合金制造；磁性材料生产；电子专用材料研发；有色金属合金销售；稀土功能材料销售；稀有稀土金属冶炼；合成材料制造（不含危险化学品）；货物进出口；技术进出口。（除依法须经批准的项目外，凭营业执照依法自主开展经营活动）。</w:t>
            </w:r>
          </w:p>
          <w:p>
            <w:pPr>
              <w:pStyle w:val="2"/>
              <w:ind w:left="0" w:leftChars="0" w:firstLine="0" w:firstLineChars="0"/>
              <w:rPr>
                <w:rFonts w:hint="default"/>
                <w:lang w:eastAsia="zh-CN"/>
              </w:rPr>
            </w:pPr>
            <w:r>
              <w:rPr>
                <w:rFonts w:hint="default"/>
                <w:lang w:eastAsia="zh-CN"/>
              </w:rPr>
              <w:t>产品及规模：2200吨/年高纯稀土金属靶材，其中金属铽靶材60吨/年、金属镝靶材120吨/年、金属钬靶材120吨/年、金属钇靶材150吨/年、金属钆靶材300吨/年、金属镨钕靶材1450吨/年。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1" w:type="dxa"/>
            <w:left w:w="51" w:type="dxa"/>
            <w:bottom w:w="51" w:type="dxa"/>
            <w:right w:w="51" w:type="dxa"/>
          </w:tblCellMar>
        </w:tblPrEx>
        <w:trPr>
          <w:cantSplit/>
          <w:trHeight w:val="284" w:hRule="atLeast"/>
        </w:trPr>
        <w:tc>
          <w:tcPr>
            <w:tcW w:w="640" w:type="pc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报告编号</w:t>
            </w:r>
          </w:p>
        </w:tc>
        <w:tc>
          <w:tcPr>
            <w:tcW w:w="1775" w:type="pct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</w:rPr>
              <w:t>JNHAYP2022-0</w:t>
            </w:r>
            <w:r>
              <w:rPr>
                <w:rFonts w:hint="eastAsia" w:cs="Times New Roman"/>
                <w:szCs w:val="21"/>
                <w:lang w:val="en-US" w:eastAsia="zh-CN"/>
              </w:rPr>
              <w:t>16</w:t>
            </w:r>
          </w:p>
        </w:tc>
        <w:tc>
          <w:tcPr>
            <w:tcW w:w="1296" w:type="pct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报告时间</w:t>
            </w:r>
          </w:p>
        </w:tc>
        <w:tc>
          <w:tcPr>
            <w:tcW w:w="1288" w:type="pct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202</w:t>
            </w:r>
            <w:r>
              <w:rPr>
                <w:rFonts w:hint="default" w:ascii="Times New Roman" w:hAnsi="Times New Roman" w:cs="Times New Roman"/>
                <w:szCs w:val="21"/>
                <w:lang w:val="en-US" w:eastAsia="zh-CN"/>
              </w:rPr>
              <w:t>2</w:t>
            </w:r>
            <w:r>
              <w:rPr>
                <w:rFonts w:hint="default" w:ascii="Times New Roman" w:hAnsi="Times New Roman" w:cs="Times New Roman"/>
                <w:szCs w:val="21"/>
              </w:rPr>
              <w:t>.</w:t>
            </w:r>
            <w:r>
              <w:rPr>
                <w:rFonts w:hint="default" w:ascii="Times New Roman" w:hAnsi="Times New Roman" w:cs="Times New Roman"/>
                <w:szCs w:val="21"/>
                <w:lang w:val="en-US" w:eastAsia="zh-CN"/>
              </w:rPr>
              <w:t>0</w:t>
            </w:r>
            <w:r>
              <w:rPr>
                <w:rFonts w:hint="eastAsia" w:cs="Times New Roman"/>
                <w:szCs w:val="21"/>
                <w:lang w:val="en-US" w:eastAsia="zh-CN"/>
              </w:rPr>
              <w:t xml:space="preserve">03.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1" w:type="dxa"/>
            <w:left w:w="51" w:type="dxa"/>
            <w:bottom w:w="51" w:type="dxa"/>
            <w:right w:w="51" w:type="dxa"/>
          </w:tblCellMar>
        </w:tblPrEx>
        <w:trPr>
          <w:cantSplit/>
          <w:trHeight w:val="284" w:hRule="atLeast"/>
        </w:trPr>
        <w:tc>
          <w:tcPr>
            <w:tcW w:w="640" w:type="pct"/>
            <w:tcBorders>
              <w:tl2br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950" w:type="pc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zCs w:val="21"/>
              </w:rPr>
              <w:t>类别</w:t>
            </w:r>
          </w:p>
        </w:tc>
        <w:tc>
          <w:tcPr>
            <w:tcW w:w="825" w:type="pc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zCs w:val="21"/>
              </w:rPr>
              <w:t>姓名</w:t>
            </w:r>
          </w:p>
        </w:tc>
        <w:tc>
          <w:tcPr>
            <w:tcW w:w="1296" w:type="pct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zCs w:val="21"/>
              </w:rPr>
              <w:t>技术职务</w:t>
            </w:r>
          </w:p>
        </w:tc>
        <w:tc>
          <w:tcPr>
            <w:tcW w:w="1288" w:type="pct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zCs w:val="21"/>
              </w:rPr>
              <w:t>资质证书号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1" w:type="dxa"/>
            <w:left w:w="51" w:type="dxa"/>
            <w:bottom w:w="51" w:type="dxa"/>
            <w:right w:w="51" w:type="dxa"/>
          </w:tblCellMar>
        </w:tblPrEx>
        <w:trPr>
          <w:cantSplit/>
          <w:trHeight w:val="284" w:hRule="atLeast"/>
        </w:trPr>
        <w:tc>
          <w:tcPr>
            <w:tcW w:w="640" w:type="pct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项目组</w:t>
            </w:r>
          </w:p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人员名单</w:t>
            </w:r>
          </w:p>
        </w:tc>
        <w:tc>
          <w:tcPr>
            <w:tcW w:w="950" w:type="pct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zCs w:val="21"/>
              </w:rPr>
              <w:t>编写人</w:t>
            </w:r>
          </w:p>
        </w:tc>
        <w:tc>
          <w:tcPr>
            <w:tcW w:w="825" w:type="pct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eastAsia="zh-CN"/>
              </w:rPr>
              <w:t>孔庆南</w:t>
            </w:r>
          </w:p>
        </w:tc>
        <w:tc>
          <w:tcPr>
            <w:tcW w:w="1296" w:type="pct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eastAsia="zh-CN"/>
              </w:rPr>
              <w:t>工程师</w:t>
            </w:r>
          </w:p>
        </w:tc>
        <w:tc>
          <w:tcPr>
            <w:tcW w:w="1288" w:type="pct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eastAsia="zh-CN"/>
              </w:rPr>
              <w:t>鲁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J20210228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1" w:type="dxa"/>
            <w:left w:w="51" w:type="dxa"/>
            <w:bottom w:w="51" w:type="dxa"/>
            <w:right w:w="51" w:type="dxa"/>
          </w:tblCellMar>
        </w:tblPrEx>
        <w:trPr>
          <w:cantSplit/>
          <w:trHeight w:val="284" w:hRule="atLeast"/>
        </w:trPr>
        <w:tc>
          <w:tcPr>
            <w:tcW w:w="640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950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</w:p>
        </w:tc>
        <w:tc>
          <w:tcPr>
            <w:tcW w:w="825" w:type="pct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赵青</w:t>
            </w:r>
          </w:p>
        </w:tc>
        <w:tc>
          <w:tcPr>
            <w:tcW w:w="1296" w:type="pct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工程师</w:t>
            </w:r>
          </w:p>
        </w:tc>
        <w:tc>
          <w:tcPr>
            <w:tcW w:w="1288" w:type="pct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eastAsia="zh-CN"/>
              </w:rPr>
              <w:t>鲁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J20210222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1" w:type="dxa"/>
            <w:left w:w="51" w:type="dxa"/>
            <w:bottom w:w="51" w:type="dxa"/>
            <w:right w:w="51" w:type="dxa"/>
          </w:tblCellMar>
        </w:tblPrEx>
        <w:trPr>
          <w:cantSplit/>
          <w:trHeight w:val="284" w:hRule="atLeast"/>
        </w:trPr>
        <w:tc>
          <w:tcPr>
            <w:tcW w:w="640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950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</w:p>
        </w:tc>
        <w:tc>
          <w:tcPr>
            <w:tcW w:w="825" w:type="pct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梁长平</w:t>
            </w:r>
          </w:p>
        </w:tc>
        <w:tc>
          <w:tcPr>
            <w:tcW w:w="1296" w:type="pct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-</w:t>
            </w:r>
          </w:p>
        </w:tc>
        <w:tc>
          <w:tcPr>
            <w:tcW w:w="1288" w:type="pct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eastAsia="zh-CN"/>
              </w:rPr>
              <w:t>鲁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P20210223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1" w:type="dxa"/>
            <w:left w:w="51" w:type="dxa"/>
            <w:bottom w:w="51" w:type="dxa"/>
            <w:right w:w="51" w:type="dxa"/>
          </w:tblCellMar>
        </w:tblPrEx>
        <w:trPr>
          <w:cantSplit/>
          <w:trHeight w:val="284" w:hRule="atLeast"/>
        </w:trPr>
        <w:tc>
          <w:tcPr>
            <w:tcW w:w="640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950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</w:p>
        </w:tc>
        <w:tc>
          <w:tcPr>
            <w:tcW w:w="825" w:type="pct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于宪成</w:t>
            </w:r>
          </w:p>
        </w:tc>
        <w:tc>
          <w:tcPr>
            <w:tcW w:w="1296" w:type="pct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助理工程师</w:t>
            </w:r>
          </w:p>
        </w:tc>
        <w:tc>
          <w:tcPr>
            <w:tcW w:w="1288" w:type="pct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eastAsia="zh-CN"/>
              </w:rPr>
              <w:t>鲁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J20210231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1" w:type="dxa"/>
            <w:left w:w="51" w:type="dxa"/>
            <w:bottom w:w="51" w:type="dxa"/>
            <w:right w:w="51" w:type="dxa"/>
          </w:tblCellMar>
        </w:tblPrEx>
        <w:trPr>
          <w:cantSplit/>
          <w:trHeight w:val="284" w:hRule="atLeast"/>
        </w:trPr>
        <w:tc>
          <w:tcPr>
            <w:tcW w:w="640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950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</w:p>
        </w:tc>
        <w:tc>
          <w:tcPr>
            <w:tcW w:w="825" w:type="pct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eastAsia="zh-CN"/>
              </w:rPr>
              <w:t>米昌威</w:t>
            </w:r>
          </w:p>
        </w:tc>
        <w:tc>
          <w:tcPr>
            <w:tcW w:w="1296" w:type="pct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-</w:t>
            </w:r>
          </w:p>
        </w:tc>
        <w:tc>
          <w:tcPr>
            <w:tcW w:w="1288" w:type="pct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eastAsia="zh-CN"/>
              </w:rPr>
              <w:t>鲁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J20210232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1" w:type="dxa"/>
            <w:left w:w="51" w:type="dxa"/>
            <w:bottom w:w="51" w:type="dxa"/>
            <w:right w:w="51" w:type="dxa"/>
          </w:tblCellMar>
        </w:tblPrEx>
        <w:trPr>
          <w:cantSplit/>
          <w:trHeight w:val="284" w:hRule="atLeast"/>
        </w:trPr>
        <w:tc>
          <w:tcPr>
            <w:tcW w:w="640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950" w:type="pct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zCs w:val="21"/>
              </w:rPr>
              <w:t>审核人</w:t>
            </w:r>
          </w:p>
        </w:tc>
        <w:tc>
          <w:tcPr>
            <w:tcW w:w="825" w:type="pct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eastAsia="zh-CN"/>
              </w:rPr>
              <w:t>刘庆和</w:t>
            </w:r>
          </w:p>
        </w:tc>
        <w:tc>
          <w:tcPr>
            <w:tcW w:w="1296" w:type="pct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eastAsia="zh-CN"/>
              </w:rPr>
              <w:t>工程师</w:t>
            </w:r>
          </w:p>
        </w:tc>
        <w:tc>
          <w:tcPr>
            <w:tcW w:w="1288" w:type="pct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eastAsia="zh-CN"/>
              </w:rPr>
              <w:t>鲁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P20210218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1" w:type="dxa"/>
            <w:left w:w="51" w:type="dxa"/>
            <w:bottom w:w="51" w:type="dxa"/>
            <w:right w:w="51" w:type="dxa"/>
          </w:tblCellMar>
        </w:tblPrEx>
        <w:trPr>
          <w:cantSplit/>
          <w:trHeight w:val="284" w:hRule="atLeast"/>
        </w:trPr>
        <w:tc>
          <w:tcPr>
            <w:tcW w:w="640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950" w:type="pct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zCs w:val="21"/>
              </w:rPr>
              <w:t>签发人</w:t>
            </w:r>
          </w:p>
        </w:tc>
        <w:tc>
          <w:tcPr>
            <w:tcW w:w="825" w:type="pct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eastAsia="zh-CN"/>
              </w:rPr>
              <w:t>孔庆虎</w:t>
            </w:r>
          </w:p>
        </w:tc>
        <w:tc>
          <w:tcPr>
            <w:tcW w:w="1296" w:type="pct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eastAsia="zh-CN"/>
              </w:rPr>
              <w:t>工程师</w:t>
            </w:r>
          </w:p>
        </w:tc>
        <w:tc>
          <w:tcPr>
            <w:tcW w:w="1288" w:type="pct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eastAsia="zh-CN"/>
              </w:rPr>
              <w:t>鲁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P20210215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1" w:type="dxa"/>
            <w:left w:w="51" w:type="dxa"/>
            <w:bottom w:w="51" w:type="dxa"/>
            <w:right w:w="51" w:type="dxa"/>
          </w:tblCellMar>
        </w:tblPrEx>
        <w:trPr>
          <w:cantSplit/>
          <w:trHeight w:val="397" w:hRule="atLeast"/>
        </w:trPr>
        <w:tc>
          <w:tcPr>
            <w:tcW w:w="640" w:type="pct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现场调查</w:t>
            </w:r>
          </w:p>
        </w:tc>
        <w:tc>
          <w:tcPr>
            <w:tcW w:w="950" w:type="pct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zCs w:val="21"/>
              </w:rPr>
              <w:t>调查人</w:t>
            </w:r>
          </w:p>
        </w:tc>
        <w:tc>
          <w:tcPr>
            <w:tcW w:w="825" w:type="pc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eastAsia="宋体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于宪成</w:t>
            </w:r>
          </w:p>
        </w:tc>
        <w:tc>
          <w:tcPr>
            <w:tcW w:w="338" w:type="pct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zCs w:val="21"/>
              </w:rPr>
              <w:t>显著标志物前照片</w:t>
            </w:r>
          </w:p>
        </w:tc>
        <w:tc>
          <w:tcPr>
            <w:tcW w:w="2246" w:type="pct"/>
            <w:gridSpan w:val="3"/>
            <w:vMerge w:val="restart"/>
            <w:tcBorders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Cs w:val="21"/>
                <w:lang w:eastAsia="zh-CN"/>
              </w:rPr>
            </w:pPr>
            <w:bookmarkStart w:id="1" w:name="_GoBack"/>
            <w:bookmarkEnd w:id="1"/>
            <w:r>
              <w:rPr>
                <w:rFonts w:hint="default" w:ascii="Times New Roman" w:hAnsi="Times New Roman" w:eastAsia="宋体" w:cs="Times New Roman"/>
                <w:szCs w:val="21"/>
                <w:lang w:eastAsia="zh-CN"/>
              </w:rPr>
              <w:drawing>
                <wp:inline distT="0" distB="0" distL="114300" distR="114300">
                  <wp:extent cx="1234440" cy="1341755"/>
                  <wp:effectExtent l="0" t="0" r="0" b="14605"/>
                  <wp:docPr id="2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4440" cy="1341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1" w:type="dxa"/>
            <w:left w:w="51" w:type="dxa"/>
            <w:bottom w:w="51" w:type="dxa"/>
            <w:right w:w="51" w:type="dxa"/>
          </w:tblCellMar>
        </w:tblPrEx>
        <w:trPr>
          <w:cantSplit/>
          <w:trHeight w:val="397" w:hRule="atLeast"/>
        </w:trPr>
        <w:tc>
          <w:tcPr>
            <w:tcW w:w="640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950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</w:p>
        </w:tc>
        <w:tc>
          <w:tcPr>
            <w:tcW w:w="825" w:type="pc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eastAsia="宋体" w:cs="Times New Roman"/>
                <w:szCs w:val="21"/>
                <w:lang w:eastAsia="zh-CN"/>
              </w:rPr>
            </w:pPr>
            <w:r>
              <w:rPr>
                <w:rFonts w:hint="eastAsia" w:cs="Times New Roman"/>
                <w:szCs w:val="21"/>
                <w:lang w:eastAsia="zh-CN"/>
              </w:rPr>
              <w:t>孔庆南</w:t>
            </w:r>
          </w:p>
        </w:tc>
        <w:tc>
          <w:tcPr>
            <w:tcW w:w="338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</w:p>
        </w:tc>
        <w:tc>
          <w:tcPr>
            <w:tcW w:w="2246" w:type="pct"/>
            <w:gridSpan w:val="3"/>
            <w:vMerge w:val="continue"/>
            <w:tcBorders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1" w:type="dxa"/>
            <w:left w:w="51" w:type="dxa"/>
            <w:bottom w:w="51" w:type="dxa"/>
            <w:right w:w="51" w:type="dxa"/>
          </w:tblCellMar>
        </w:tblPrEx>
        <w:trPr>
          <w:cantSplit/>
          <w:trHeight w:val="397" w:hRule="atLeast"/>
        </w:trPr>
        <w:tc>
          <w:tcPr>
            <w:tcW w:w="640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950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</w:p>
        </w:tc>
        <w:tc>
          <w:tcPr>
            <w:tcW w:w="825" w:type="pc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---</w:t>
            </w:r>
          </w:p>
        </w:tc>
        <w:tc>
          <w:tcPr>
            <w:tcW w:w="338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</w:p>
        </w:tc>
        <w:tc>
          <w:tcPr>
            <w:tcW w:w="2246" w:type="pct"/>
            <w:gridSpan w:val="3"/>
            <w:vMerge w:val="continue"/>
            <w:tcBorders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1" w:type="dxa"/>
            <w:left w:w="51" w:type="dxa"/>
            <w:bottom w:w="51" w:type="dxa"/>
            <w:right w:w="51" w:type="dxa"/>
          </w:tblCellMar>
        </w:tblPrEx>
        <w:trPr>
          <w:cantSplit/>
          <w:trHeight w:val="397" w:hRule="atLeast"/>
        </w:trPr>
        <w:tc>
          <w:tcPr>
            <w:tcW w:w="640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950" w:type="pct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zCs w:val="21"/>
              </w:rPr>
              <w:t>用人单位陪同人</w:t>
            </w:r>
          </w:p>
        </w:tc>
        <w:tc>
          <w:tcPr>
            <w:tcW w:w="825" w:type="pc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eastAsia="宋体" w:cs="Times New Roman"/>
                <w:szCs w:val="21"/>
                <w:lang w:eastAsia="zh-CN"/>
              </w:rPr>
            </w:pPr>
            <w:r>
              <w:rPr>
                <w:rFonts w:hint="eastAsia" w:cs="Times New Roman"/>
                <w:szCs w:val="21"/>
                <w:lang w:eastAsia="zh-CN"/>
              </w:rPr>
              <w:t>罗</w:t>
            </w: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老师</w:t>
            </w:r>
          </w:p>
        </w:tc>
        <w:tc>
          <w:tcPr>
            <w:tcW w:w="338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</w:p>
        </w:tc>
        <w:tc>
          <w:tcPr>
            <w:tcW w:w="2246" w:type="pct"/>
            <w:gridSpan w:val="3"/>
            <w:vMerge w:val="continue"/>
            <w:tcBorders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1" w:type="dxa"/>
            <w:left w:w="51" w:type="dxa"/>
            <w:bottom w:w="51" w:type="dxa"/>
            <w:right w:w="51" w:type="dxa"/>
          </w:tblCellMar>
        </w:tblPrEx>
        <w:trPr>
          <w:cantSplit/>
          <w:trHeight w:val="397" w:hRule="atLeast"/>
        </w:trPr>
        <w:tc>
          <w:tcPr>
            <w:tcW w:w="640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950" w:type="pct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zCs w:val="21"/>
              </w:rPr>
              <w:t>日期</w:t>
            </w:r>
          </w:p>
        </w:tc>
        <w:tc>
          <w:tcPr>
            <w:tcW w:w="825" w:type="pc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2021.</w:t>
            </w:r>
            <w:r>
              <w:rPr>
                <w:rFonts w:hint="default" w:ascii="Times New Roman" w:hAnsi="Times New Roman" w:cs="Times New Roman"/>
                <w:szCs w:val="21"/>
                <w:lang w:val="en-US" w:eastAsia="zh-CN"/>
              </w:rPr>
              <w:t>0</w:t>
            </w:r>
            <w:r>
              <w:rPr>
                <w:rFonts w:hint="eastAsia" w:cs="Times New Roman"/>
                <w:szCs w:val="21"/>
                <w:lang w:val="en-US" w:eastAsia="zh-CN"/>
              </w:rPr>
              <w:t>2</w:t>
            </w:r>
            <w:r>
              <w:rPr>
                <w:rFonts w:hint="default" w:ascii="Times New Roman" w:hAnsi="Times New Roman" w:cs="Times New Roman"/>
                <w:szCs w:val="21"/>
                <w:lang w:val="en-US" w:eastAsia="zh-CN"/>
              </w:rPr>
              <w:t>.</w:t>
            </w:r>
            <w:r>
              <w:rPr>
                <w:rFonts w:hint="eastAsia" w:cs="Times New Roman"/>
                <w:szCs w:val="21"/>
                <w:lang w:val="en-US" w:eastAsia="zh-CN"/>
              </w:rPr>
              <w:t>23</w:t>
            </w:r>
          </w:p>
        </w:tc>
        <w:tc>
          <w:tcPr>
            <w:tcW w:w="338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</w:p>
        </w:tc>
        <w:tc>
          <w:tcPr>
            <w:tcW w:w="2246" w:type="pct"/>
            <w:gridSpan w:val="3"/>
            <w:vMerge w:val="continue"/>
            <w:tcBorders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1" w:type="dxa"/>
            <w:left w:w="51" w:type="dxa"/>
            <w:bottom w:w="51" w:type="dxa"/>
            <w:right w:w="51" w:type="dxa"/>
          </w:tblCellMar>
        </w:tblPrEx>
        <w:trPr>
          <w:cantSplit/>
          <w:trHeight w:val="397" w:hRule="atLeast"/>
        </w:trPr>
        <w:tc>
          <w:tcPr>
            <w:tcW w:w="640" w:type="pct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现场检</w:t>
            </w:r>
          </w:p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测采样</w:t>
            </w:r>
          </w:p>
        </w:tc>
        <w:tc>
          <w:tcPr>
            <w:tcW w:w="950" w:type="pct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zCs w:val="21"/>
              </w:rPr>
              <w:t>检测采样人</w:t>
            </w:r>
          </w:p>
        </w:tc>
        <w:tc>
          <w:tcPr>
            <w:tcW w:w="825" w:type="pc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---</w:t>
            </w:r>
          </w:p>
        </w:tc>
        <w:tc>
          <w:tcPr>
            <w:tcW w:w="338" w:type="pct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zCs w:val="21"/>
              </w:rPr>
              <w:t>显著标志物前照片</w:t>
            </w:r>
          </w:p>
        </w:tc>
        <w:tc>
          <w:tcPr>
            <w:tcW w:w="958" w:type="pct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无</w:t>
            </w:r>
          </w:p>
        </w:tc>
        <w:tc>
          <w:tcPr>
            <w:tcW w:w="182" w:type="pct"/>
            <w:vMerge w:val="restar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zCs w:val="21"/>
              </w:rPr>
              <w:t>工作照片</w:t>
            </w:r>
          </w:p>
        </w:tc>
        <w:tc>
          <w:tcPr>
            <w:tcW w:w="1106" w:type="pct"/>
            <w:vMerge w:val="restar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1" w:type="dxa"/>
            <w:left w:w="51" w:type="dxa"/>
            <w:bottom w:w="51" w:type="dxa"/>
            <w:right w:w="51" w:type="dxa"/>
          </w:tblCellMar>
        </w:tblPrEx>
        <w:trPr>
          <w:cantSplit/>
          <w:trHeight w:val="397" w:hRule="atLeast"/>
        </w:trPr>
        <w:tc>
          <w:tcPr>
            <w:tcW w:w="640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950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</w:p>
        </w:tc>
        <w:tc>
          <w:tcPr>
            <w:tcW w:w="825" w:type="pc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---</w:t>
            </w:r>
          </w:p>
        </w:tc>
        <w:tc>
          <w:tcPr>
            <w:tcW w:w="338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958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82" w:type="pct"/>
            <w:vMerge w:val="continue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106" w:type="pct"/>
            <w:vMerge w:val="continue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1" w:type="dxa"/>
            <w:left w:w="51" w:type="dxa"/>
            <w:bottom w:w="51" w:type="dxa"/>
            <w:right w:w="51" w:type="dxa"/>
          </w:tblCellMar>
        </w:tblPrEx>
        <w:trPr>
          <w:cantSplit/>
          <w:trHeight w:val="397" w:hRule="atLeast"/>
        </w:trPr>
        <w:tc>
          <w:tcPr>
            <w:tcW w:w="640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950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</w:p>
        </w:tc>
        <w:tc>
          <w:tcPr>
            <w:tcW w:w="825" w:type="pc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---</w:t>
            </w:r>
          </w:p>
        </w:tc>
        <w:tc>
          <w:tcPr>
            <w:tcW w:w="338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958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82" w:type="pct"/>
            <w:vMerge w:val="continue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106" w:type="pct"/>
            <w:vMerge w:val="continue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1" w:type="dxa"/>
            <w:left w:w="51" w:type="dxa"/>
            <w:bottom w:w="51" w:type="dxa"/>
            <w:right w:w="51" w:type="dxa"/>
          </w:tblCellMar>
        </w:tblPrEx>
        <w:trPr>
          <w:cantSplit/>
          <w:trHeight w:val="397" w:hRule="atLeast"/>
        </w:trPr>
        <w:tc>
          <w:tcPr>
            <w:tcW w:w="640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950" w:type="pct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zCs w:val="21"/>
              </w:rPr>
              <w:t>用人单位陪同人</w:t>
            </w:r>
          </w:p>
        </w:tc>
        <w:tc>
          <w:tcPr>
            <w:tcW w:w="825" w:type="pc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---</w:t>
            </w:r>
          </w:p>
        </w:tc>
        <w:tc>
          <w:tcPr>
            <w:tcW w:w="338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958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82" w:type="pct"/>
            <w:vMerge w:val="continue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106" w:type="pct"/>
            <w:vMerge w:val="continue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1" w:type="dxa"/>
            <w:left w:w="51" w:type="dxa"/>
            <w:bottom w:w="51" w:type="dxa"/>
            <w:right w:w="51" w:type="dxa"/>
          </w:tblCellMar>
        </w:tblPrEx>
        <w:trPr>
          <w:cantSplit/>
          <w:trHeight w:val="397" w:hRule="atLeast"/>
        </w:trPr>
        <w:tc>
          <w:tcPr>
            <w:tcW w:w="640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950" w:type="pct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zCs w:val="21"/>
              </w:rPr>
              <w:t>日期</w:t>
            </w:r>
          </w:p>
        </w:tc>
        <w:tc>
          <w:tcPr>
            <w:tcW w:w="825" w:type="pc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---</w:t>
            </w:r>
          </w:p>
        </w:tc>
        <w:tc>
          <w:tcPr>
            <w:tcW w:w="338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958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82" w:type="pct"/>
            <w:vMerge w:val="continue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106" w:type="pct"/>
            <w:vMerge w:val="continue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1" w:type="dxa"/>
            <w:left w:w="51" w:type="dxa"/>
            <w:bottom w:w="51" w:type="dxa"/>
            <w:right w:w="51" w:type="dxa"/>
          </w:tblCellMar>
        </w:tblPrEx>
        <w:trPr>
          <w:cantSplit/>
          <w:trHeight w:val="284" w:hRule="atLeast"/>
        </w:trPr>
        <w:tc>
          <w:tcPr>
            <w:tcW w:w="640" w:type="pct"/>
            <w:vMerge w:val="restart"/>
            <w:noWrap w:val="0"/>
            <w:vAlign w:val="center"/>
          </w:tcPr>
          <w:p>
            <w:pPr>
              <w:spacing w:line="240" w:lineRule="exact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职业病危害因素及检测结果</w:t>
            </w:r>
          </w:p>
        </w:tc>
        <w:tc>
          <w:tcPr>
            <w:tcW w:w="950" w:type="pct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left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  <w:lang w:eastAsia="zh-CN"/>
              </w:rPr>
              <w:t>拟建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项目生产过程中职业病危害因素</w:t>
            </w:r>
          </w:p>
        </w:tc>
        <w:tc>
          <w:tcPr>
            <w:tcW w:w="3409" w:type="pct"/>
            <w:gridSpan w:val="5"/>
            <w:noWrap w:val="0"/>
            <w:vAlign w:val="center"/>
          </w:tcPr>
          <w:p>
            <w:pPr>
              <w:spacing w:line="240" w:lineRule="exact"/>
              <w:jc w:val="left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拟建项目建成投产后，其生产工艺过程中产生或存在的的主要职业病危害因素有：</w:t>
            </w:r>
          </w:p>
          <w:p>
            <w:pPr>
              <w:spacing w:line="240" w:lineRule="exact"/>
              <w:jc w:val="left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（1）粉尘因素：稀土粉尘（氧化铽、氧化镝、氧化钬、氧化钇、氧化钆、金属镨钕粗品、氟化铽、氟化镝、氟化钬、氟化钇、氟化钆、铽、镝、钬、钇、钆、镨、钕、杂质）、其他粉尘（氟化钙、氢氧化钙、钙、沉渣等）、电焊烟尘；</w:t>
            </w:r>
          </w:p>
          <w:p>
            <w:pPr>
              <w:spacing w:line="240" w:lineRule="exact"/>
              <w:jc w:val="left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（2）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  <w:lang w:eastAsia="zh-CN"/>
              </w:rPr>
              <w:t>化学毒物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：稀土金属及其化合物（氧化铽、氧化镝、氧化钬、氧化钇、氧化钆、金属镨钕粗品、氟化铽、氟化镝、氟化钬、氟化钇、氟化钆、铽、镝、钬、钇、钆、镨、钕）、稀土氟化物（氟化铽、氟化镝、氟化钬、氟化钇、氟化钆）、氟化氢、氢氟酸、钙、氟化钙、氢氧化钠、氢氧化钙、氩气、润滑油、锰及其无机化合物、一氧化碳、氮氧化物、臭氧等；</w:t>
            </w:r>
          </w:p>
          <w:p>
            <w:pPr>
              <w:spacing w:line="240" w:lineRule="exact"/>
              <w:jc w:val="left"/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（3）物理因素：噪声、高温、紫外辐射、工频电场、低温</w:t>
            </w:r>
            <w:r>
              <w:rPr>
                <w:rFonts w:hint="eastAsia" w:cs="Times New Roman"/>
                <w:color w:val="000000"/>
                <w:kern w:val="0"/>
                <w:szCs w:val="21"/>
                <w:lang w:val="en-US" w:eastAsia="zh-CN"/>
              </w:rPr>
              <w:t>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1" w:type="dxa"/>
            <w:left w:w="51" w:type="dxa"/>
            <w:bottom w:w="51" w:type="dxa"/>
            <w:right w:w="51" w:type="dxa"/>
          </w:tblCellMar>
        </w:tblPrEx>
        <w:trPr>
          <w:cantSplit/>
          <w:trHeight w:val="284" w:hRule="atLeast"/>
        </w:trPr>
        <w:tc>
          <w:tcPr>
            <w:tcW w:w="640" w:type="pct"/>
            <w:vMerge w:val="continue"/>
            <w:noWrap w:val="0"/>
            <w:vAlign w:val="center"/>
          </w:tcPr>
          <w:p>
            <w:pPr>
              <w:spacing w:line="240" w:lineRule="exact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950" w:type="pct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检测结果</w:t>
            </w:r>
          </w:p>
        </w:tc>
        <w:tc>
          <w:tcPr>
            <w:tcW w:w="3409" w:type="pct"/>
            <w:gridSpan w:val="5"/>
            <w:noWrap w:val="0"/>
            <w:vAlign w:val="center"/>
          </w:tcPr>
          <w:p>
            <w:pPr>
              <w:spacing w:line="240" w:lineRule="exact"/>
              <w:jc w:val="left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类比职业病危害因素检测结果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  <w:lang w:eastAsia="zh-CN"/>
              </w:rPr>
              <w:t>噪声超标，其余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均符合标准要求。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1" w:type="dxa"/>
            <w:left w:w="51" w:type="dxa"/>
            <w:bottom w:w="51" w:type="dxa"/>
            <w:right w:w="51" w:type="dxa"/>
          </w:tblCellMar>
        </w:tblPrEx>
        <w:trPr>
          <w:cantSplit/>
          <w:trHeight w:val="284" w:hRule="atLeast"/>
        </w:trPr>
        <w:tc>
          <w:tcPr>
            <w:tcW w:w="640" w:type="pct"/>
            <w:vMerge w:val="restar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评价结论</w:t>
            </w:r>
          </w:p>
        </w:tc>
        <w:tc>
          <w:tcPr>
            <w:tcW w:w="950" w:type="pct"/>
            <w:noWrap w:val="0"/>
            <w:vAlign w:val="center"/>
          </w:tcPr>
          <w:p>
            <w:pPr>
              <w:spacing w:line="240" w:lineRule="exact"/>
              <w:jc w:val="left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职业病危害风险分类</w:t>
            </w:r>
          </w:p>
        </w:tc>
        <w:tc>
          <w:tcPr>
            <w:tcW w:w="3409" w:type="pct"/>
            <w:gridSpan w:val="5"/>
            <w:noWrap w:val="0"/>
            <w:vAlign w:val="center"/>
          </w:tcPr>
          <w:p>
            <w:pPr>
              <w:spacing w:line="240" w:lineRule="exact"/>
              <w:jc w:val="left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按照《建设项目职业病危害风险分类管理目录》（国卫办职健发[2021]5号）规定，用人单位属于“职业病危害风险严重”的项目。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1" w:type="dxa"/>
            <w:left w:w="51" w:type="dxa"/>
            <w:bottom w:w="51" w:type="dxa"/>
            <w:right w:w="51" w:type="dxa"/>
          </w:tblCellMar>
        </w:tblPrEx>
        <w:trPr>
          <w:cantSplit/>
          <w:trHeight w:val="284" w:hRule="atLeast"/>
        </w:trPr>
        <w:tc>
          <w:tcPr>
            <w:tcW w:w="640" w:type="pct"/>
            <w:vMerge w:val="continue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950" w:type="pc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综合结论</w:t>
            </w:r>
          </w:p>
        </w:tc>
        <w:tc>
          <w:tcPr>
            <w:tcW w:w="3409" w:type="pct"/>
            <w:gridSpan w:val="5"/>
            <w:noWrap w:val="0"/>
            <w:vAlign w:val="center"/>
          </w:tcPr>
          <w:p>
            <w:pPr>
              <w:spacing w:line="240" w:lineRule="exact"/>
              <w:jc w:val="left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</w:rPr>
              <w:t>拟建项目在切实落实申请报告中拟采取的各项职业病危害控制措施，结合本评价报告书提出的补充措施进一步完善设计，确保职业卫生专项资金的投入，将各项职业病防护设施与主体工程同时设计、同时施工、同时投入生产和使用，满足《工业企业设计卫生标准》(GBZ1-2010)等国家职业卫生标准要求后，正</w:t>
            </w:r>
            <w:r>
              <w:rPr>
                <w:rFonts w:hint="default" w:ascii="Times New Roman" w:hAnsi="Times New Roman" w:cs="Times New Roman"/>
                <w:snapToGrid w:val="0"/>
                <w:szCs w:val="28"/>
              </w:rPr>
              <w:t>常生产条件下，工作场所存在的职业病危害因素将可基本得到控制，基本满足职业病防治方面法律、法规、标准的要求</w:t>
            </w:r>
            <w:r>
              <w:rPr>
                <w:rFonts w:hint="default" w:ascii="Times New Roman" w:hAnsi="Times New Roman" w:cs="Times New Roman"/>
                <w:snapToGrid w:val="0"/>
                <w:szCs w:val="28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1" w:type="dxa"/>
            <w:left w:w="51" w:type="dxa"/>
            <w:bottom w:w="51" w:type="dxa"/>
            <w:right w:w="51" w:type="dxa"/>
          </w:tblCellMar>
        </w:tblPrEx>
        <w:trPr>
          <w:cantSplit/>
          <w:trHeight w:val="1399" w:hRule="atLeast"/>
        </w:trPr>
        <w:tc>
          <w:tcPr>
            <w:tcW w:w="1590" w:type="pct"/>
            <w:gridSpan w:val="2"/>
            <w:noWrap w:val="0"/>
            <w:vAlign w:val="center"/>
          </w:tcPr>
          <w:p>
            <w:pPr>
              <w:spacing w:line="240" w:lineRule="exact"/>
              <w:jc w:val="left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技术审查专家组评审意见(需要评审的项目)</w:t>
            </w:r>
          </w:p>
        </w:tc>
        <w:tc>
          <w:tcPr>
            <w:tcW w:w="3409" w:type="pct"/>
            <w:gridSpan w:val="5"/>
            <w:noWrap w:val="0"/>
            <w:vAlign w:val="center"/>
          </w:tcPr>
          <w:p>
            <w:pPr>
              <w:spacing w:line="240" w:lineRule="exact"/>
              <w:jc w:val="left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-</w:t>
            </w:r>
          </w:p>
        </w:tc>
      </w:tr>
    </w:tbl>
    <w:p/>
    <w:sectPr>
      <w:headerReference r:id="rId3" w:type="default"/>
      <w:pgSz w:w="11906" w:h="16838"/>
      <w:pgMar w:top="1440" w:right="1418" w:bottom="1440" w:left="1418" w:header="851" w:footer="992" w:gutter="0"/>
      <w:cols w:space="720" w:num="1"/>
      <w:docGrid w:type="lines" w:linePitch="312" w:charSpace="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431">
      <wne:acd wne:acdName="acd0"/>
    </wne:keymap>
    <wne:keymap wne:kcmPrimary="0432">
      <wne:acd wne:acdName="acd1"/>
    </wne:keymap>
    <wne:keymap wne:kcmPrimary="0433">
      <wne:acd wne:acdName="acd2"/>
    </wne:keymap>
    <wne:keymap wne:kcmPrimary="0434">
      <wne:acd wne:acdName="acd3"/>
    </wne:keymap>
  </wne:keymaps>
  <wne:acds>
    <wne:acd wne:argValue="AQAAAAEA" wne:acdName="acd0" wne:fciIndexBasedOn="0065"/>
    <wne:acd wne:argValue="AQAAAAIA" wne:acdName="acd1" wne:fciIndexBasedOn="0065"/>
    <wne:acd wne:argValue="AQAAAAMA" wne:acdName="acd2" wne:fciIndexBasedOn="0065"/>
    <wne:acd wne:argValue="AQAAAAQA" wne:acdName="acd3" wne:fciIndexBasedOn="0065"/>
  </wne:acd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Wingdings 2">
    <w:panose1 w:val="05020102010507070707"/>
    <w:charset w:val="02"/>
    <w:family w:val="auto"/>
    <w:pitch w:val="default"/>
    <w:sig w:usb0="00000000" w:usb1="00000000" w:usb2="00000000" w:usb3="00000000" w:csb0="8000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pBdr>
        <w:bottom w:val="none" w:color="auto" w:sz="0" w:space="0"/>
      </w:pBdr>
      <w:jc w:val="right"/>
      <w:rPr>
        <w:rFonts w:ascii="宋体" w:hAnsi="宋体"/>
        <w:sz w:val="21"/>
        <w:szCs w:val="21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A4B0299"/>
    <w:multiLevelType w:val="multilevel"/>
    <w:tmpl w:val="8A4B0299"/>
    <w:lvl w:ilvl="0" w:tentative="0">
      <w:start w:val="1"/>
      <w:numFmt w:val="decimal"/>
      <w:pStyle w:val="3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pStyle w:val="4"/>
      <w:suff w:val="space"/>
      <w:lvlText w:val="%1.%2."/>
      <w:lvlJc w:val="left"/>
      <w:pPr>
        <w:tabs>
          <w:tab w:val="left" w:pos="420"/>
        </w:tabs>
        <w:ind w:left="575" w:hanging="575"/>
      </w:pPr>
      <w:rPr>
        <w:rFonts w:hint="default"/>
      </w:rPr>
    </w:lvl>
    <w:lvl w:ilvl="2" w:tentative="0">
      <w:start w:val="1"/>
      <w:numFmt w:val="decimal"/>
      <w:pStyle w:val="5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pStyle w:val="6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pStyle w:val="7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pStyle w:val="8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pStyle w:val="9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pStyle w:val="10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pStyle w:val="11"/>
      <w:lvlText w:val="%1.%2.%3.%4.%5.%6.%7.%8.%9."/>
      <w:lvlJc w:val="left"/>
      <w:pPr>
        <w:ind w:left="1583" w:hanging="1583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IzYWFjODRjZGFiZWZhNWI3NzNlOTMyZTlhOGFiMDIifQ=="/>
  </w:docVars>
  <w:rsids>
    <w:rsidRoot w:val="00000000"/>
    <w:rsid w:val="092A17B7"/>
    <w:rsid w:val="0AD640EA"/>
    <w:rsid w:val="0C7B342A"/>
    <w:rsid w:val="0D7511DD"/>
    <w:rsid w:val="10807227"/>
    <w:rsid w:val="1FD61EEC"/>
    <w:rsid w:val="34C95119"/>
    <w:rsid w:val="3A5B434C"/>
    <w:rsid w:val="3AC8787B"/>
    <w:rsid w:val="3AE82B49"/>
    <w:rsid w:val="4A831A26"/>
    <w:rsid w:val="5BEA3918"/>
    <w:rsid w:val="5CA049BC"/>
    <w:rsid w:val="6AEF6DCD"/>
    <w:rsid w:val="6C5F2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15"/>
    <w:qFormat/>
    <w:uiPriority w:val="0"/>
    <w:pPr>
      <w:keepNext/>
      <w:numPr>
        <w:ilvl w:val="0"/>
        <w:numId w:val="1"/>
      </w:numPr>
      <w:adjustRightInd w:val="0"/>
      <w:snapToGrid w:val="0"/>
      <w:spacing w:line="486" w:lineRule="exact"/>
      <w:ind w:left="432" w:hanging="432"/>
      <w:jc w:val="left"/>
      <w:outlineLvl w:val="0"/>
    </w:pPr>
    <w:rPr>
      <w:rFonts w:ascii="Times New Roman" w:hAnsi="Times New Roman" w:eastAsia="仿宋_GB2312"/>
      <w:b/>
      <w:sz w:val="28"/>
    </w:rPr>
  </w:style>
  <w:style w:type="paragraph" w:styleId="4">
    <w:name w:val="heading 2"/>
    <w:basedOn w:val="1"/>
    <w:next w:val="1"/>
    <w:link w:val="16"/>
    <w:semiHidden/>
    <w:unhideWhenUsed/>
    <w:qFormat/>
    <w:uiPriority w:val="0"/>
    <w:pPr>
      <w:keepNext/>
      <w:keepLines/>
      <w:numPr>
        <w:ilvl w:val="1"/>
        <w:numId w:val="1"/>
      </w:numPr>
      <w:adjustRightInd w:val="0"/>
      <w:snapToGrid w:val="0"/>
      <w:spacing w:before="0" w:line="486" w:lineRule="exact"/>
      <w:jc w:val="left"/>
      <w:outlineLvl w:val="1"/>
    </w:pPr>
    <w:rPr>
      <w:rFonts w:ascii="仿宋" w:hAnsi="仿宋" w:eastAsia="仿宋_GB2312" w:cs="仿宋"/>
      <w:b/>
      <w:bCs/>
      <w:sz w:val="28"/>
    </w:rPr>
  </w:style>
  <w:style w:type="paragraph" w:styleId="5">
    <w:name w:val="heading 3"/>
    <w:basedOn w:val="1"/>
    <w:next w:val="2"/>
    <w:link w:val="17"/>
    <w:semiHidden/>
    <w:unhideWhenUsed/>
    <w:qFormat/>
    <w:uiPriority w:val="0"/>
    <w:pPr>
      <w:keepNext/>
      <w:keepLines/>
      <w:numPr>
        <w:ilvl w:val="2"/>
        <w:numId w:val="1"/>
      </w:numPr>
      <w:tabs>
        <w:tab w:val="left" w:pos="420"/>
      </w:tabs>
      <w:spacing w:beforeLines="0" w:afterLines="0" w:line="490" w:lineRule="exact"/>
      <w:ind w:left="720" w:hanging="720"/>
      <w:jc w:val="left"/>
      <w:outlineLvl w:val="2"/>
    </w:pPr>
    <w:rPr>
      <w:rFonts w:ascii="Times New Roman" w:hAnsi="Times New Roman" w:eastAsia="仿宋_GB2312" w:cs="仿宋_GB2312"/>
      <w:b/>
      <w:bCs/>
      <w:snapToGrid w:val="0"/>
      <w:sz w:val="28"/>
      <w:szCs w:val="32"/>
    </w:rPr>
  </w:style>
  <w:style w:type="paragraph" w:styleId="6">
    <w:name w:val="heading 4"/>
    <w:basedOn w:val="1"/>
    <w:next w:val="1"/>
    <w:link w:val="18"/>
    <w:semiHidden/>
    <w:unhideWhenUsed/>
    <w:qFormat/>
    <w:uiPriority w:val="0"/>
    <w:pPr>
      <w:keepNext/>
      <w:keepLines/>
      <w:numPr>
        <w:ilvl w:val="3"/>
        <w:numId w:val="1"/>
      </w:numPr>
      <w:tabs>
        <w:tab w:val="left" w:pos="420"/>
      </w:tabs>
      <w:spacing w:beforeLines="0" w:afterLines="0" w:line="490" w:lineRule="exact"/>
      <w:ind w:left="864" w:hanging="864"/>
      <w:jc w:val="left"/>
      <w:outlineLvl w:val="3"/>
    </w:pPr>
    <w:rPr>
      <w:rFonts w:ascii="Times New Roman" w:hAnsi="Times New Roman" w:eastAsia="仿宋_GB2312" w:cs="仿宋_GB2312"/>
      <w:b/>
      <w:bCs/>
      <w:snapToGrid w:val="0"/>
      <w:sz w:val="28"/>
      <w:szCs w:val="28"/>
    </w:rPr>
  </w:style>
  <w:style w:type="paragraph" w:styleId="7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left="1008" w:hanging="1008"/>
      <w:outlineLvl w:val="4"/>
    </w:pPr>
    <w:rPr>
      <w:b/>
      <w:sz w:val="28"/>
    </w:rPr>
  </w:style>
  <w:style w:type="paragraph" w:styleId="8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left="1151" w:hanging="1151"/>
      <w:outlineLvl w:val="5"/>
    </w:pPr>
    <w:rPr>
      <w:rFonts w:ascii="Arial" w:hAnsi="Arial" w:eastAsia="黑体"/>
      <w:b/>
      <w:sz w:val="24"/>
    </w:rPr>
  </w:style>
  <w:style w:type="paragraph" w:styleId="9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left="1296" w:hanging="1296"/>
      <w:outlineLvl w:val="6"/>
    </w:pPr>
    <w:rPr>
      <w:b/>
      <w:sz w:val="24"/>
    </w:rPr>
  </w:style>
  <w:style w:type="paragraph" w:styleId="10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left="1440" w:hanging="1440"/>
      <w:outlineLvl w:val="7"/>
    </w:pPr>
    <w:rPr>
      <w:rFonts w:ascii="Arial" w:hAnsi="Arial" w:eastAsia="黑体"/>
      <w:sz w:val="24"/>
    </w:rPr>
  </w:style>
  <w:style w:type="paragraph" w:styleId="11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left="1583" w:hanging="1583"/>
      <w:outlineLvl w:val="8"/>
    </w:pPr>
    <w:rPr>
      <w:rFonts w:ascii="Arial" w:hAnsi="Arial" w:eastAsia="黑体"/>
      <w:sz w:val="21"/>
    </w:rPr>
  </w:style>
  <w:style w:type="character" w:default="1" w:styleId="14">
    <w:name w:val="Default Paragraph Font"/>
    <w:semiHidden/>
    <w:qFormat/>
    <w:uiPriority w:val="0"/>
  </w:style>
  <w:style w:type="table" w:default="1" w:styleId="1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qFormat/>
    <w:uiPriority w:val="0"/>
    <w:pPr>
      <w:ind w:firstLine="420" w:firstLineChars="200"/>
    </w:pPr>
  </w:style>
  <w:style w:type="paragraph" w:styleId="12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15">
    <w:name w:val="标题 1 Char1"/>
    <w:link w:val="3"/>
    <w:qFormat/>
    <w:uiPriority w:val="0"/>
    <w:rPr>
      <w:rFonts w:ascii="Times New Roman" w:hAnsi="Times New Roman" w:eastAsia="仿宋_GB2312" w:cs="仿宋_GB2312"/>
      <w:b/>
      <w:bCs/>
      <w:snapToGrid w:val="0"/>
      <w:sz w:val="28"/>
      <w:szCs w:val="28"/>
    </w:rPr>
  </w:style>
  <w:style w:type="character" w:customStyle="1" w:styleId="16">
    <w:name w:val="标题 2 Char1"/>
    <w:link w:val="4"/>
    <w:qFormat/>
    <w:uiPriority w:val="9"/>
    <w:rPr>
      <w:rFonts w:ascii="仿宋" w:hAnsi="仿宋" w:eastAsia="仿宋_GB2312" w:cs="仿宋"/>
      <w:b/>
      <w:bCs/>
      <w:snapToGrid w:val="0"/>
      <w:kern w:val="0"/>
      <w:sz w:val="28"/>
      <w:szCs w:val="28"/>
    </w:rPr>
  </w:style>
  <w:style w:type="character" w:customStyle="1" w:styleId="17">
    <w:name w:val="标题 3 Char"/>
    <w:link w:val="5"/>
    <w:qFormat/>
    <w:uiPriority w:val="0"/>
    <w:rPr>
      <w:rFonts w:ascii="Times New Roman" w:hAnsi="Times New Roman" w:eastAsia="仿宋_GB2312" w:cs="仿宋_GB2312"/>
      <w:b/>
      <w:bCs/>
      <w:snapToGrid w:val="0"/>
      <w:kern w:val="2"/>
      <w:sz w:val="28"/>
      <w:szCs w:val="32"/>
    </w:rPr>
  </w:style>
  <w:style w:type="character" w:customStyle="1" w:styleId="18">
    <w:name w:val="标题 4 Char"/>
    <w:link w:val="6"/>
    <w:qFormat/>
    <w:uiPriority w:val="9"/>
    <w:rPr>
      <w:rFonts w:ascii="Times New Roman" w:hAnsi="Times New Roman" w:eastAsia="仿宋_GB2312" w:cs="仿宋_GB2312"/>
      <w:b/>
      <w:bCs/>
      <w:snapToGrid w:val="0"/>
      <w:kern w:val="2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microsoft.com/office/2006/relationships/keyMapCustomizations" Target="customizations.xml"/><Relationship Id="rId6" Type="http://schemas.openxmlformats.org/officeDocument/2006/relationships/numbering" Target="numbering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1258</Words>
  <Characters>1398</Characters>
  <Lines>0</Lines>
  <Paragraphs>0</Paragraphs>
  <TotalTime>7</TotalTime>
  <ScaleCrop>false</ScaleCrop>
  <LinksUpToDate>false</LinksUpToDate>
  <CharactersWithSpaces>1844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2022-04-26T04:03:00Z</dcterms:created>
  <dc:creator>Administrator</dc:creator>
  <cp:lastModifiedBy>于-Nuli</cp:lastModifiedBy>
  <dcterms:modified xsi:type="dcterms:W3CDTF">2022-12-03T07:49:44Z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C0DFA9D84CED4B29BC1DAE769C90D2FF</vt:lpwstr>
  </property>
</Properties>
</file>